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E4C0C" w:rsidP="002C5B04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Dr. </w:t>
            </w:r>
            <w:r w:rsidR="002C5B04">
              <w:rPr>
                <w:rFonts w:ascii="Century Gothic" w:eastAsia="Times New Roman" w:hAnsi="Century Gothic" w:cs="Helvetica"/>
                <w:color w:val="000000"/>
                <w:lang w:eastAsia="es-MX"/>
              </w:rPr>
              <w:t>Abelardo Correa Calderón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526F1E" w:rsidP="004639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Fisiología </w:t>
            </w:r>
            <w:r w:rsidR="00463985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Ambiental </w:t>
            </w: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y Reproducción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E4C0C" w:rsidP="00E375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Fisiología y Genética Animal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2C5B04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</w:t>
            </w:r>
          </w:p>
        </w:tc>
      </w:tr>
      <w:tr w:rsidR="00D1369C" w:rsidRPr="00055CF3" w:rsidTr="00627F25">
        <w:tc>
          <w:tcPr>
            <w:tcW w:w="2567" w:type="dxa"/>
            <w:shd w:val="clear" w:color="auto" w:fill="FFFFFF"/>
            <w:vAlign w:val="center"/>
          </w:tcPr>
          <w:p w:rsidR="00D1369C" w:rsidRPr="006D1B04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 w:rsidRPr="006D1B04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Página web (Research gate/SCOPUS)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886A26" w:rsidRPr="006D1B04" w:rsidRDefault="00886A26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r w:rsidRPr="006D1B04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  <w:hyperlink r:id="rId7" w:history="1">
              <w:r w:rsidR="00140319" w:rsidRPr="00BF312D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https://www.researchgate.net/profile/Abelardo-Correa-Calderon</w:t>
              </w:r>
            </w:hyperlink>
            <w:r w:rsidR="00140319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  <w:tr w:rsidR="00D1369C" w:rsidRPr="00D1369C" w:rsidTr="00627F25">
        <w:tc>
          <w:tcPr>
            <w:tcW w:w="2567" w:type="dxa"/>
            <w:shd w:val="clear" w:color="auto" w:fill="FFFFFF"/>
            <w:vAlign w:val="center"/>
          </w:tcPr>
          <w:p w:rsidR="00D1369C" w:rsidRPr="001E4C0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1E4C0C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Correo electrónico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1E4C0C" w:rsidRDefault="00055CF3" w:rsidP="002C5B04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hyperlink r:id="rId8" w:history="1">
              <w:r w:rsidR="002C5B04" w:rsidRPr="00BF312D">
                <w:rPr>
                  <w:rStyle w:val="Hipervnculo"/>
                  <w:rFonts w:ascii="Century Gothic" w:eastAsia="Times New Roman" w:hAnsi="Century Gothic" w:cs="Helvetica"/>
                  <w:lang w:eastAsia="es-MX"/>
                </w:rPr>
                <w:t>acorrea@uabc.edu.mx</w:t>
              </w:r>
            </w:hyperlink>
            <w:r w:rsidR="001E4C0C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</w:t>
            </w:r>
          </w:p>
        </w:tc>
      </w:tr>
    </w:tbl>
    <w:p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D83D21" wp14:editId="07ADE792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:rsidR="00627F25" w:rsidRPr="00627F25" w:rsidRDefault="00435D1B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:rsidR="00627F25" w:rsidRPr="00435D1B" w:rsidRDefault="00627F25" w:rsidP="00627F25">
      <w:pPr>
        <w:spacing w:after="120" w:line="276" w:lineRule="auto"/>
        <w:rPr>
          <w:rFonts w:ascii="Arial" w:eastAsia="Calibri" w:hAnsi="Arial" w:cs="Times New Roman"/>
          <w:sz w:val="24"/>
          <w:lang w:val="es-ES"/>
        </w:rPr>
      </w:pPr>
    </w:p>
    <w:p w:rsidR="00627F25" w:rsidRP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:rsidR="00627F25" w:rsidRDefault="00627F25" w:rsidP="00635321">
      <w:pPr>
        <w:rPr>
          <w:rFonts w:ascii="Century Gothic" w:hAnsi="Century Gothic" w:cs="Arial"/>
          <w:b/>
        </w:rPr>
      </w:pPr>
    </w:p>
    <w:p w:rsidR="002B055A" w:rsidRPr="00627F25" w:rsidRDefault="002B055A" w:rsidP="00635321">
      <w:pPr>
        <w:rPr>
          <w:rFonts w:ascii="Century Gothic" w:hAnsi="Century Gothic" w:cs="Arial"/>
          <w:b/>
        </w:rPr>
      </w:pPr>
    </w:p>
    <w:p w:rsidR="00635321" w:rsidRPr="00D1369C" w:rsidRDefault="00635321" w:rsidP="003A3DF0">
      <w:pPr>
        <w:rPr>
          <w:rFonts w:ascii="Century Gothic" w:hAnsi="Century Gothic" w:cs="Arial"/>
          <w:i/>
        </w:rPr>
      </w:pPr>
      <w:r w:rsidRPr="00627F25">
        <w:rPr>
          <w:rFonts w:ascii="Century Gothic" w:hAnsi="Century Gothic" w:cs="Arial"/>
          <w:b/>
        </w:rPr>
        <w:t xml:space="preserve">Formación Académica: </w:t>
      </w:r>
    </w:p>
    <w:p w:rsidR="00635321" w:rsidRPr="00886A26" w:rsidRDefault="00886A26" w:rsidP="00AC4A07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</w:rPr>
      </w:pPr>
      <w:r w:rsidRPr="00886A26">
        <w:rPr>
          <w:rFonts w:ascii="Century Gothic" w:hAnsi="Century Gothic" w:cs="Arial"/>
        </w:rPr>
        <w:t xml:space="preserve">Ingeniero </w:t>
      </w:r>
      <w:r w:rsidR="002C5B04">
        <w:rPr>
          <w:rFonts w:ascii="Century Gothic" w:hAnsi="Century Gothic" w:cs="Arial"/>
        </w:rPr>
        <w:t>Zootecnista</w:t>
      </w:r>
      <w:r w:rsidRPr="00886A26">
        <w:rPr>
          <w:rFonts w:ascii="Century Gothic" w:hAnsi="Century Gothic" w:cs="Arial"/>
        </w:rPr>
        <w:t xml:space="preserve"> por la Universidad Autónoma </w:t>
      </w:r>
      <w:r w:rsidR="002C5B04">
        <w:rPr>
          <w:rFonts w:ascii="Century Gothic" w:hAnsi="Century Gothic" w:cs="Arial"/>
        </w:rPr>
        <w:t>de Baja California</w:t>
      </w:r>
      <w:r w:rsidR="007178D6">
        <w:rPr>
          <w:rFonts w:ascii="Century Gothic" w:hAnsi="Century Gothic" w:cs="Arial"/>
        </w:rPr>
        <w:t>, México.</w:t>
      </w:r>
    </w:p>
    <w:p w:rsidR="002C5B04" w:rsidRDefault="00886A26" w:rsidP="00AC4A07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</w:rPr>
      </w:pPr>
      <w:r w:rsidRPr="002C5B04">
        <w:rPr>
          <w:rFonts w:ascii="Century Gothic" w:hAnsi="Century Gothic" w:cs="Arial"/>
        </w:rPr>
        <w:t xml:space="preserve">Maestro en Ciencias en Producción Animal </w:t>
      </w:r>
      <w:r w:rsidR="002C5B04" w:rsidRPr="00886A26">
        <w:rPr>
          <w:rFonts w:ascii="Century Gothic" w:hAnsi="Century Gothic" w:cs="Arial"/>
        </w:rPr>
        <w:t xml:space="preserve">por </w:t>
      </w:r>
      <w:r w:rsidR="00140319">
        <w:rPr>
          <w:rFonts w:ascii="Century Gothic" w:hAnsi="Century Gothic" w:cs="Arial"/>
        </w:rPr>
        <w:t>la Universidad Autónoma de Chihuahua</w:t>
      </w:r>
      <w:r w:rsidR="007178D6">
        <w:rPr>
          <w:rFonts w:ascii="Century Gothic" w:hAnsi="Century Gothic" w:cs="Arial"/>
        </w:rPr>
        <w:t>, México</w:t>
      </w:r>
      <w:r w:rsidR="002C5B04" w:rsidRPr="00886A26">
        <w:rPr>
          <w:rFonts w:ascii="Century Gothic" w:hAnsi="Century Gothic" w:cs="Arial"/>
        </w:rPr>
        <w:t>.</w:t>
      </w:r>
    </w:p>
    <w:p w:rsidR="00886A26" w:rsidRPr="002C5B04" w:rsidRDefault="00886A26" w:rsidP="00635321">
      <w:pPr>
        <w:pStyle w:val="Prrafodelista"/>
        <w:numPr>
          <w:ilvl w:val="0"/>
          <w:numId w:val="7"/>
        </w:numPr>
        <w:ind w:left="426" w:hanging="426"/>
        <w:jc w:val="both"/>
        <w:rPr>
          <w:rFonts w:ascii="Century Gothic" w:hAnsi="Century Gothic" w:cs="Arial"/>
          <w:b/>
        </w:rPr>
      </w:pPr>
      <w:r w:rsidRPr="002C5B04">
        <w:rPr>
          <w:rFonts w:ascii="Century Gothic" w:hAnsi="Century Gothic" w:cs="Arial"/>
        </w:rPr>
        <w:t xml:space="preserve">Doctor en </w:t>
      </w:r>
      <w:r w:rsidR="002C5B04" w:rsidRPr="002C5B04">
        <w:rPr>
          <w:rFonts w:ascii="Century Gothic" w:hAnsi="Century Gothic" w:cs="Arial"/>
        </w:rPr>
        <w:t xml:space="preserve">Ciencia Animal </w:t>
      </w:r>
      <w:r w:rsidR="00140319">
        <w:rPr>
          <w:rFonts w:ascii="Century Gothic" w:hAnsi="Century Gothic" w:cs="Arial"/>
        </w:rPr>
        <w:t xml:space="preserve">por Arizona </w:t>
      </w:r>
      <w:proofErr w:type="spellStart"/>
      <w:r w:rsidR="00140319">
        <w:rPr>
          <w:rFonts w:ascii="Century Gothic" w:hAnsi="Century Gothic" w:cs="Arial"/>
        </w:rPr>
        <w:t>State</w:t>
      </w:r>
      <w:proofErr w:type="spellEnd"/>
      <w:r w:rsidR="00140319">
        <w:rPr>
          <w:rFonts w:ascii="Century Gothic" w:hAnsi="Century Gothic" w:cs="Arial"/>
        </w:rPr>
        <w:t xml:space="preserve"> </w:t>
      </w:r>
      <w:proofErr w:type="spellStart"/>
      <w:r w:rsidR="00140319">
        <w:rPr>
          <w:rFonts w:ascii="Century Gothic" w:hAnsi="Century Gothic" w:cs="Arial"/>
        </w:rPr>
        <w:t>University</w:t>
      </w:r>
      <w:proofErr w:type="spellEnd"/>
      <w:r w:rsidR="007178D6">
        <w:rPr>
          <w:rFonts w:ascii="Century Gothic" w:hAnsi="Century Gothic" w:cs="Arial"/>
        </w:rPr>
        <w:t>, Estados Unidos de América</w:t>
      </w:r>
      <w:r w:rsidR="00140319">
        <w:rPr>
          <w:rFonts w:ascii="Century Gothic" w:hAnsi="Century Gothic" w:cs="Arial"/>
        </w:rPr>
        <w:t>.</w:t>
      </w:r>
    </w:p>
    <w:p w:rsidR="002C5B04" w:rsidRPr="002C5B04" w:rsidRDefault="002C5B04" w:rsidP="002C5B04">
      <w:pPr>
        <w:pStyle w:val="Prrafodelista"/>
        <w:ind w:left="426"/>
        <w:jc w:val="both"/>
        <w:rPr>
          <w:rFonts w:ascii="Century Gothic" w:hAnsi="Century Gothic" w:cs="Arial"/>
          <w:b/>
        </w:rPr>
      </w:pPr>
    </w:p>
    <w:p w:rsidR="00635321" w:rsidRPr="0043726B" w:rsidRDefault="00D1369C" w:rsidP="00635321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Cuerpo Académico</w:t>
      </w:r>
      <w:r w:rsidR="00635321" w:rsidRPr="00627F25">
        <w:rPr>
          <w:rFonts w:ascii="Century Gothic" w:hAnsi="Century Gothic" w:cs="Arial"/>
        </w:rPr>
        <w:t xml:space="preserve">: </w:t>
      </w:r>
      <w:r w:rsidR="0043726B">
        <w:rPr>
          <w:rFonts w:ascii="Century Gothic" w:hAnsi="Century Gothic" w:cs="Arial"/>
        </w:rPr>
        <w:t xml:space="preserve"> </w:t>
      </w:r>
      <w:r w:rsidR="00886A26" w:rsidRPr="00886A26">
        <w:rPr>
          <w:rFonts w:ascii="Century Gothic" w:hAnsi="Century Gothic" w:cs="Arial"/>
        </w:rPr>
        <w:t>Fisiología</w:t>
      </w:r>
      <w:r w:rsidR="00140319">
        <w:rPr>
          <w:rFonts w:ascii="Century Gothic" w:hAnsi="Century Gothic" w:cs="Arial"/>
        </w:rPr>
        <w:t xml:space="preserve"> y Genética Animal</w:t>
      </w:r>
      <w:r w:rsidR="000C2F94">
        <w:rPr>
          <w:rFonts w:ascii="Century Gothic" w:hAnsi="Century Gothic" w:cs="Arial"/>
        </w:rPr>
        <w:t>-Nivel Consolidado</w:t>
      </w:r>
    </w:p>
    <w:p w:rsidR="00886A26" w:rsidRDefault="00886A26">
      <w:pPr>
        <w:rPr>
          <w:rFonts w:ascii="Century Gothic" w:hAnsi="Century Gothic" w:cs="Arial"/>
          <w:b/>
        </w:rPr>
      </w:pPr>
    </w:p>
    <w:p w:rsidR="00140319" w:rsidRPr="00140319" w:rsidRDefault="00140319" w:rsidP="00140319">
      <w:pPr>
        <w:rPr>
          <w:rFonts w:ascii="Century Gothic" w:hAnsi="Century Gothic" w:cs="Arial"/>
          <w:b/>
        </w:rPr>
      </w:pPr>
      <w:r w:rsidRPr="00140319">
        <w:rPr>
          <w:rFonts w:ascii="Century Gothic" w:hAnsi="Century Gothic" w:cs="Arial"/>
          <w:b/>
        </w:rPr>
        <w:t>Proyectos</w:t>
      </w:r>
      <w:r>
        <w:rPr>
          <w:rFonts w:ascii="Century Gothic" w:hAnsi="Century Gothic" w:cs="Arial"/>
          <w:b/>
        </w:rPr>
        <w:t>: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>Efecto de época del año (invierno vs. verano) en la termorregulación de vaquillas Holstein de reemplazo en una zona árida. Participación: Asociado. Financiamiento: CA de Fisiología y Genética Animal, Instituto de Ciencias Agrícolas, Universidad Autónoma de Baja California. Periodo: Enero del 2018 a julio del 2019.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>Respuestas biológicas de ovinos de pelo a distintas dosis de suplementación de un agonista beta-adrenérgico (</w:t>
      </w:r>
      <w:proofErr w:type="spellStart"/>
      <w:r w:rsidRPr="00140319">
        <w:rPr>
          <w:rFonts w:ascii="Century Gothic" w:hAnsi="Century Gothic" w:cs="Arial"/>
        </w:rPr>
        <w:t>Grofactor</w:t>
      </w:r>
      <w:proofErr w:type="spellEnd"/>
      <w:r w:rsidRPr="00140319">
        <w:rPr>
          <w:rFonts w:ascii="Century Gothic" w:hAnsi="Century Gothic" w:cs="Arial"/>
        </w:rPr>
        <w:t>). Participación: Asociado. Financiamiento: CA de Fisiología y Genética Animal, Instituto de Ciencias Agrícolas, Universidad Autónoma de Baja California. Periodo: Enero del 2018 a diciembre del 2018.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 xml:space="preserve">Efectos del clorhidrato de </w:t>
      </w:r>
      <w:proofErr w:type="spellStart"/>
      <w:r w:rsidRPr="00140319">
        <w:rPr>
          <w:rFonts w:ascii="Century Gothic" w:hAnsi="Century Gothic" w:cs="Arial"/>
        </w:rPr>
        <w:t>zilpaterol</w:t>
      </w:r>
      <w:proofErr w:type="spellEnd"/>
      <w:r w:rsidRPr="00140319">
        <w:rPr>
          <w:rFonts w:ascii="Century Gothic" w:hAnsi="Century Gothic" w:cs="Arial"/>
        </w:rPr>
        <w:t xml:space="preserve"> e implantes </w:t>
      </w:r>
      <w:proofErr w:type="spellStart"/>
      <w:r w:rsidRPr="00140319">
        <w:rPr>
          <w:rFonts w:ascii="Century Gothic" w:hAnsi="Century Gothic" w:cs="Arial"/>
        </w:rPr>
        <w:t>esteroidales</w:t>
      </w:r>
      <w:proofErr w:type="spellEnd"/>
      <w:r w:rsidRPr="00140319">
        <w:rPr>
          <w:rFonts w:ascii="Century Gothic" w:hAnsi="Century Gothic" w:cs="Arial"/>
        </w:rPr>
        <w:t xml:space="preserve"> sobre crecimiento y características de canal de ovinos de pelo. Participación: Asociado. Financiamiento: CA de Fisiología y Genética Animal, Instituto de Ciencias Agrícolas, Universidad Autónoma de Baja California. Periodo: Enero del 2018 a julio del 2019.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lastRenderedPageBreak/>
        <w:t>Comportamiento productivo, características de la canal y termorregulación de corderos de engorda como consecuencia del estrés calórico. Participación: Asociado. Financiamiento: CA de Fisiología y Genética Animal, Instituto de Ciencias Agrícolas, Universidad Autónoma de Baja California. Periodo: Enero del 2018 a diciembre del 2019.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>Estrés calórico preparto en vacas y vaquillas Holstein: Impacto en el desarrollo de la cría, calidad del calostro y producción de leche. Participación: Asociado. Financiamiento: CA de Fisiología y Genética Animal, Instituto de Ciencias Agrícolas, Universidad Autónoma de Baja California. Periodo: Agosto del 2018 a julio del 2020.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>Efecto de dos estrategias de implantación en el desempeño en corral, características de la canal y bienestar animal en ganado bovino de engorda en corral. Participación: Asociado. Financiamiento: CA de Fisiología y Genética Animal, Instituto de Ciencias Agrícolas, Universidad Autónoma de Baja California. Periodo: Agosto del 2019 a diciembre del 2020.</w:t>
      </w:r>
    </w:p>
    <w:p w:rsidR="00140319" w:rsidRPr="00140319" w:rsidRDefault="00140319" w:rsidP="00140319">
      <w:pPr>
        <w:pStyle w:val="Textoindependiente"/>
        <w:numPr>
          <w:ilvl w:val="0"/>
          <w:numId w:val="8"/>
        </w:numPr>
        <w:spacing w:before="120" w:line="276" w:lineRule="auto"/>
        <w:ind w:left="0" w:firstLine="0"/>
        <w:jc w:val="both"/>
        <w:rPr>
          <w:rFonts w:ascii="Century Gothic" w:eastAsiaTheme="minorHAnsi" w:hAnsi="Century Gothic" w:cs="Arial"/>
          <w:sz w:val="22"/>
          <w:szCs w:val="22"/>
          <w:lang w:val="es-MX" w:eastAsia="en-US"/>
        </w:rPr>
      </w:pPr>
      <w:r w:rsidRPr="00140319">
        <w:rPr>
          <w:rFonts w:ascii="Century Gothic" w:eastAsiaTheme="minorHAnsi" w:hAnsi="Century Gothic" w:cs="Arial"/>
          <w:sz w:val="22"/>
          <w:szCs w:val="22"/>
          <w:lang w:val="es-MX" w:eastAsia="en-US"/>
        </w:rPr>
        <w:t xml:space="preserve">Uso del antioxidante ácido </w:t>
      </w:r>
      <w:proofErr w:type="spellStart"/>
      <w:r w:rsidRPr="00140319">
        <w:rPr>
          <w:rFonts w:ascii="Century Gothic" w:eastAsiaTheme="minorHAnsi" w:hAnsi="Century Gothic" w:cs="Arial"/>
          <w:sz w:val="22"/>
          <w:szCs w:val="22"/>
          <w:lang w:val="es-MX" w:eastAsia="en-US"/>
        </w:rPr>
        <w:t>ferúlico</w:t>
      </w:r>
      <w:proofErr w:type="spellEnd"/>
      <w:r w:rsidRPr="00140319">
        <w:rPr>
          <w:rFonts w:ascii="Century Gothic" w:eastAsiaTheme="minorHAnsi" w:hAnsi="Century Gothic" w:cs="Arial"/>
          <w:sz w:val="22"/>
          <w:szCs w:val="22"/>
          <w:lang w:val="es-MX" w:eastAsia="en-US"/>
        </w:rPr>
        <w:t xml:space="preserve"> en la engorda de corderos estresados por calor: Efecto sobre crecimiento, fisiología, canal, y metabolismo. Participación: Asociado. Financiamiento: 21ava. Convocatoria Interna de Apoyo a Proyectos de Investigación, UABC. Periodo: Agosto del 2019 a julio del 2021.</w:t>
      </w:r>
    </w:p>
    <w:p w:rsidR="00140319" w:rsidRPr="00140319" w:rsidRDefault="00140319" w:rsidP="00140319">
      <w:pPr>
        <w:pStyle w:val="Prrafodelista"/>
        <w:numPr>
          <w:ilvl w:val="0"/>
          <w:numId w:val="8"/>
        </w:numPr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</w:rPr>
      </w:pPr>
      <w:r w:rsidRPr="00140319">
        <w:rPr>
          <w:rFonts w:ascii="Century Gothic" w:hAnsi="Century Gothic" w:cs="Arial"/>
        </w:rPr>
        <w:t>Variación en las respuestas fisiológicas y metabólicas de carneros por efecto del estrés calórico de verano. Participación: Asociado. Financiamiento: CA de Fisiología y Genética Animal, Instituto de Ciencias Agrícolas, Universidad Autónoma de Baja California. Periodo: Enero del 2020 a diciembre del 2020.</w:t>
      </w:r>
    </w:p>
    <w:p w:rsidR="00140319" w:rsidRPr="00140319" w:rsidRDefault="00140319" w:rsidP="00140319">
      <w:pPr>
        <w:pStyle w:val="Textoindependiente"/>
        <w:numPr>
          <w:ilvl w:val="0"/>
          <w:numId w:val="8"/>
        </w:numPr>
        <w:spacing w:before="120" w:line="276" w:lineRule="auto"/>
        <w:ind w:left="0" w:firstLine="0"/>
        <w:jc w:val="both"/>
        <w:rPr>
          <w:rFonts w:ascii="Century Gothic" w:eastAsiaTheme="minorHAnsi" w:hAnsi="Century Gothic" w:cs="Arial"/>
          <w:sz w:val="22"/>
          <w:szCs w:val="22"/>
          <w:lang w:val="es-MX" w:eastAsia="en-US"/>
        </w:rPr>
      </w:pPr>
      <w:r w:rsidRPr="00140319">
        <w:rPr>
          <w:rFonts w:ascii="Century Gothic" w:eastAsiaTheme="minorHAnsi" w:hAnsi="Century Gothic" w:cs="Arial"/>
          <w:sz w:val="22"/>
          <w:szCs w:val="22"/>
          <w:lang w:val="es-MX" w:eastAsia="en-US"/>
        </w:rPr>
        <w:t>Enfriamiento de vacas lecheras desde el periodo seco en verano: Efectos en la productividad, fisiología, conducta y metabolismo de las vacas, en el crecimiento de sus crías. Participación: Asociado. Financiamiento: 22ava. Convocatoria Interna de Apoyo a Proyectos de Investigación, UABC. Periodo: Enero del 2021 a diciembre del 2022.</w:t>
      </w:r>
    </w:p>
    <w:p w:rsidR="002B055A" w:rsidRDefault="002B055A" w:rsidP="001A7EE0">
      <w:pPr>
        <w:jc w:val="both"/>
        <w:rPr>
          <w:rFonts w:ascii="Century Gothic" w:hAnsi="Century Gothic" w:cs="Arial"/>
          <w:i/>
        </w:rPr>
      </w:pPr>
    </w:p>
    <w:p w:rsidR="00140319" w:rsidRPr="00140319" w:rsidRDefault="00140319" w:rsidP="00140319">
      <w:pPr>
        <w:rPr>
          <w:rFonts w:ascii="Century Gothic" w:hAnsi="Century Gothic" w:cs="Arial"/>
          <w:b/>
        </w:rPr>
      </w:pPr>
      <w:r w:rsidRPr="00140319">
        <w:rPr>
          <w:rFonts w:ascii="Century Gothic" w:hAnsi="Century Gothic" w:cs="Arial"/>
          <w:b/>
        </w:rPr>
        <w:t>PUBLICACIONES: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R. Pérez-Velázquez, L. Avendaño-Reyes, U. Macías-Cruz, R. Díaz-Molina, F. Rivera-Acuña.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2016. Effects of time of progesterone supplementation on serum progesterone and the conception rate of cooled Holstein heifers during the summer. </w:t>
      </w:r>
      <w:r w:rsidRPr="00140319">
        <w:rPr>
          <w:rFonts w:ascii="Century Gothic" w:hAnsi="Century Gothic"/>
          <w:i/>
          <w:sz w:val="22"/>
          <w:szCs w:val="22"/>
          <w:lang w:val="en-US"/>
        </w:rPr>
        <w:t>Animal Science Journal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, 87:745-749 (ISSN: 1740-0929; DOI: </w:t>
      </w:r>
      <w:hyperlink r:id="rId10" w:history="1">
        <w:r w:rsidRPr="00140319">
          <w:rPr>
            <w:rStyle w:val="Hipervnculo"/>
            <w:rFonts w:ascii="Century Gothic" w:hAnsi="Century Gothic"/>
            <w:bCs/>
            <w:sz w:val="22"/>
            <w:szCs w:val="22"/>
          </w:rPr>
          <w:t>https://doi.org/10.1111/asj.12488</w:t>
        </w:r>
      </w:hyperlink>
      <w:r w:rsidRPr="00140319">
        <w:rPr>
          <w:rFonts w:ascii="Century Gothic" w:hAnsi="Century Gothic"/>
          <w:sz w:val="22"/>
          <w:szCs w:val="22"/>
          <w:lang w:val="en-US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s-MX"/>
        </w:rPr>
      </w:pPr>
      <w:r w:rsidRPr="00140319">
        <w:rPr>
          <w:rFonts w:ascii="Century Gothic" w:hAnsi="Century Gothic"/>
          <w:sz w:val="22"/>
          <w:szCs w:val="22"/>
          <w:lang w:val="es-MX"/>
        </w:rPr>
        <w:t xml:space="preserve">Macías-Cruz, U., M.A. </w:t>
      </w:r>
      <w:proofErr w:type="spellStart"/>
      <w:r w:rsidRPr="00140319">
        <w:rPr>
          <w:rFonts w:ascii="Century Gothic" w:hAnsi="Century Gothic"/>
          <w:sz w:val="22"/>
          <w:szCs w:val="22"/>
          <w:lang w:val="es-MX"/>
        </w:rPr>
        <w:t>Gastelum</w:t>
      </w:r>
      <w:proofErr w:type="spellEnd"/>
      <w:r w:rsidRPr="00140319">
        <w:rPr>
          <w:rFonts w:ascii="Century Gothic" w:hAnsi="Century Gothic"/>
          <w:sz w:val="22"/>
          <w:szCs w:val="22"/>
          <w:lang w:val="es-MX"/>
        </w:rPr>
        <w:t xml:space="preserve">, L. Avendaño-Reyes, </w:t>
      </w: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M. Mellado, A. Chay-Canul, C.F. </w:t>
      </w:r>
      <w:proofErr w:type="spellStart"/>
      <w:r w:rsidRPr="00140319">
        <w:rPr>
          <w:rFonts w:ascii="Century Gothic" w:hAnsi="Century Gothic"/>
          <w:sz w:val="22"/>
          <w:szCs w:val="22"/>
          <w:lang w:val="es-MX"/>
        </w:rPr>
        <w:t>Arechiga</w:t>
      </w:r>
      <w:proofErr w:type="spellEnd"/>
      <w:r w:rsidRPr="00140319">
        <w:rPr>
          <w:rFonts w:ascii="Century Gothic" w:hAnsi="Century Gothic"/>
          <w:sz w:val="22"/>
          <w:szCs w:val="22"/>
          <w:lang w:val="es-MX"/>
        </w:rPr>
        <w:t xml:space="preserve">. 2018. Variación circadiana en la respuesta </w:t>
      </w:r>
      <w:proofErr w:type="spellStart"/>
      <w:r w:rsidRPr="00140319">
        <w:rPr>
          <w:rFonts w:ascii="Century Gothic" w:hAnsi="Century Gothic"/>
          <w:sz w:val="22"/>
          <w:szCs w:val="22"/>
          <w:lang w:val="es-MX"/>
        </w:rPr>
        <w:t>termorregulatoria</w:t>
      </w:r>
      <w:proofErr w:type="spellEnd"/>
      <w:r w:rsidRPr="00140319">
        <w:rPr>
          <w:rFonts w:ascii="Century Gothic" w:hAnsi="Century Gothic"/>
          <w:sz w:val="22"/>
          <w:szCs w:val="22"/>
          <w:lang w:val="es-MX"/>
        </w:rPr>
        <w:t xml:space="preserve"> de ovejas de pelo durante los meses calientes de verano en un clima </w:t>
      </w:r>
      <w:r w:rsidRPr="00140319">
        <w:rPr>
          <w:rFonts w:ascii="Century Gothic" w:hAnsi="Century Gothic"/>
          <w:sz w:val="22"/>
          <w:szCs w:val="22"/>
          <w:lang w:val="es-MX"/>
        </w:rPr>
        <w:lastRenderedPageBreak/>
        <w:t xml:space="preserve">desértico. Revista Mexicana de Ciencias Pecuarias 9(4):738-753 (ISSN: </w:t>
      </w:r>
      <w:r w:rsidRPr="00140319">
        <w:rPr>
          <w:rFonts w:ascii="Century Gothic" w:hAnsi="Century Gothic"/>
          <w:sz w:val="22"/>
          <w:szCs w:val="22"/>
          <w:shd w:val="clear" w:color="auto" w:fill="FFFFFF"/>
        </w:rPr>
        <w:t xml:space="preserve">2448-6698; </w:t>
      </w:r>
      <w:r w:rsidRPr="00140319">
        <w:rPr>
          <w:rFonts w:ascii="Century Gothic" w:hAnsi="Century Gothic"/>
          <w:sz w:val="22"/>
          <w:szCs w:val="22"/>
        </w:rPr>
        <w:t>http://dx.doi.org/ 10.22319/rmcp.v9i4.4527</w:t>
      </w:r>
      <w:r w:rsidRPr="00140319">
        <w:rPr>
          <w:rFonts w:ascii="Century Gothic" w:hAnsi="Century Gothic"/>
          <w:sz w:val="22"/>
          <w:szCs w:val="22"/>
          <w:lang w:val="es-MX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sz w:val="22"/>
          <w:szCs w:val="22"/>
        </w:rPr>
        <w:t xml:space="preserve">Macías-Cruz, U., J.C. Stevens, </w:t>
      </w:r>
      <w:r w:rsidRPr="00140319">
        <w:rPr>
          <w:rFonts w:ascii="Century Gothic" w:hAnsi="Century Gothic"/>
          <w:b/>
          <w:sz w:val="22"/>
          <w:szCs w:val="22"/>
        </w:rPr>
        <w:t>A. Correa-Calderón</w:t>
      </w:r>
      <w:r w:rsidRPr="00140319">
        <w:rPr>
          <w:rFonts w:ascii="Century Gothic" w:hAnsi="Century Gothic"/>
          <w:sz w:val="22"/>
          <w:szCs w:val="22"/>
        </w:rPr>
        <w:t xml:space="preserve">, M. Mellado, C.A. Meza-Herrera, L. Avendaño-Reyes.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2018. Effects of pre-lambing maternal energy supplementation on post-weaning productive performance and thermoregulatory capacity of heat-stressed male lambs. Journal of Thermal Biology 75:7-12 (ISSN: 0306-4565; DOI: </w:t>
      </w:r>
      <w:hyperlink r:id="rId11" w:tgtFrame="_blank" w:tooltip="Persistent link using digital object identifier" w:history="1">
        <w:r w:rsidRPr="00140319">
          <w:rPr>
            <w:rStyle w:val="Hipervnculo"/>
            <w:rFonts w:ascii="Century Gothic" w:hAnsi="Century Gothic"/>
            <w:sz w:val="22"/>
            <w:szCs w:val="22"/>
            <w:lang w:val="en-US"/>
          </w:rPr>
          <w:t>https://doi.org/10.1016/j.jtherbio.2018.05.003</w:t>
        </w:r>
      </w:hyperlink>
      <w:r w:rsidRPr="00140319">
        <w:rPr>
          <w:rFonts w:ascii="Century Gothic" w:hAnsi="Century Gothic"/>
          <w:sz w:val="22"/>
          <w:szCs w:val="22"/>
          <w:lang w:val="en-US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sz w:val="22"/>
          <w:szCs w:val="22"/>
          <w:lang w:val="es-MX"/>
        </w:rPr>
        <w:t xml:space="preserve">R. Vicente-Pérez, L. Avendaño-Reyes, </w:t>
      </w: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M. Mellado, C.A. Meza-Herrera, O.D. Montañez-Valdez, U. Macías-Cruz.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2019. Relationships of body Surface thermography with core temperature, birth weight and climatic variables in neonatal lambs born during early spring in an arid region. Journal of Thermal Biology 82:142-149 (ISSN: </w:t>
      </w:r>
      <w:r w:rsidRPr="00140319">
        <w:rPr>
          <w:rFonts w:ascii="Century Gothic" w:hAnsi="Century Gothic"/>
          <w:sz w:val="22"/>
          <w:szCs w:val="22"/>
          <w:shd w:val="clear" w:color="auto" w:fill="FFFFFF"/>
          <w:lang w:val="en-US"/>
        </w:rPr>
        <w:t>0306-4565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; </w:t>
      </w:r>
      <w:hyperlink r:id="rId12" w:tgtFrame="_blank" w:tooltip="Persistent link using digital object identifier" w:history="1">
        <w:r w:rsidRPr="00140319">
          <w:rPr>
            <w:rStyle w:val="Hipervnculo"/>
            <w:rFonts w:ascii="Century Gothic" w:hAnsi="Century Gothic"/>
            <w:sz w:val="22"/>
            <w:szCs w:val="22"/>
            <w:lang w:val="en-US"/>
          </w:rPr>
          <w:t>https://doi.org/10.1016/j.jtherbio.2019.04.001</w:t>
        </w:r>
      </w:hyperlink>
      <w:r w:rsidRPr="00140319">
        <w:rPr>
          <w:rFonts w:ascii="Century Gothic" w:hAnsi="Century Gothic"/>
          <w:sz w:val="22"/>
          <w:szCs w:val="22"/>
          <w:lang w:val="en-US"/>
        </w:rPr>
        <w:t xml:space="preserve">).  </w:t>
      </w:r>
    </w:p>
    <w:p w:rsidR="00140319" w:rsidRPr="00140319" w:rsidRDefault="00140319" w:rsidP="00140319">
      <w:pPr>
        <w:pStyle w:val="Prrafodelista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 w:val="0"/>
        <w:jc w:val="both"/>
        <w:rPr>
          <w:rStyle w:val="Hipervnculo"/>
          <w:rFonts w:ascii="Century Gothic" w:hAnsi="Century Gothic"/>
          <w:lang w:val="en-US"/>
        </w:rPr>
      </w:pPr>
      <w:r w:rsidRPr="00140319">
        <w:rPr>
          <w:rFonts w:ascii="Century Gothic" w:hAnsi="Century Gothic"/>
        </w:rPr>
        <w:t xml:space="preserve">L. Avendaño-Reyes, U. Macías-Cruz, </w:t>
      </w:r>
      <w:r w:rsidRPr="00140319">
        <w:rPr>
          <w:rFonts w:ascii="Century Gothic" w:hAnsi="Century Gothic"/>
          <w:b/>
        </w:rPr>
        <w:t>A. Correa-Calderón</w:t>
      </w:r>
      <w:r w:rsidRPr="00140319">
        <w:rPr>
          <w:rFonts w:ascii="Century Gothic" w:hAnsi="Century Gothic"/>
        </w:rPr>
        <w:t>, M. Mellado, J.L. Corrales, G. Corrales, E. Ramírez-</w:t>
      </w:r>
      <w:proofErr w:type="spellStart"/>
      <w:r w:rsidRPr="00140319">
        <w:rPr>
          <w:rFonts w:ascii="Century Gothic" w:hAnsi="Century Gothic"/>
        </w:rPr>
        <w:t>Bribiesca</w:t>
      </w:r>
      <w:proofErr w:type="spellEnd"/>
      <w:r w:rsidRPr="00140319">
        <w:rPr>
          <w:rFonts w:ascii="Century Gothic" w:hAnsi="Century Gothic"/>
        </w:rPr>
        <w:t>, J.E. Guerra-</w:t>
      </w:r>
      <w:proofErr w:type="spellStart"/>
      <w:r w:rsidRPr="00140319">
        <w:rPr>
          <w:rFonts w:ascii="Century Gothic" w:hAnsi="Century Gothic"/>
        </w:rPr>
        <w:t>Liera</w:t>
      </w:r>
      <w:proofErr w:type="spellEnd"/>
      <w:r w:rsidRPr="00140319">
        <w:rPr>
          <w:rFonts w:ascii="Century Gothic" w:hAnsi="Century Gothic"/>
        </w:rPr>
        <w:t xml:space="preserve">. </w:t>
      </w:r>
      <w:r w:rsidRPr="00140319">
        <w:rPr>
          <w:rFonts w:ascii="Century Gothic" w:hAnsi="Century Gothic"/>
          <w:lang w:val="en-US"/>
        </w:rPr>
        <w:t xml:space="preserve">2020. Biological responses of hair sheep to a permanent shade during a short heat stress exposure in an arid region. Small Ruminant Research 189:106146 (ISSN: 0921-4488; DOI: </w:t>
      </w:r>
      <w:hyperlink r:id="rId13" w:history="1">
        <w:r w:rsidRPr="00140319">
          <w:rPr>
            <w:rStyle w:val="Hipervnculo"/>
            <w:rFonts w:ascii="Century Gothic" w:eastAsia="CharisSIL" w:hAnsi="Century Gothic"/>
            <w:lang w:val="en-US"/>
          </w:rPr>
          <w:t>https://doi.org/10.1016/j.smallrumres.2020.106146</w:t>
        </w:r>
      </w:hyperlink>
      <w:r w:rsidRPr="00140319">
        <w:rPr>
          <w:rStyle w:val="Hipervnculo"/>
          <w:rFonts w:ascii="Century Gothic" w:eastAsia="CharisSIL" w:hAnsi="Century Gothic"/>
          <w:lang w:val="en-US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sz w:val="22"/>
          <w:szCs w:val="22"/>
          <w:lang w:val="es-MX"/>
        </w:rPr>
        <w:t xml:space="preserve">L. Avendaño-Reyes, P.H. Robinson, J.A. Hernández-Rivera, </w:t>
      </w: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A. López-López, M. Mellado, U. Macías-Cruz.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2020. Characterization of small-scale dairy and its relation to water use efficiency in the Mexicali Valley, Mexico Tropical Animal Health and Production 52:1141-148 (ISSN: 1573-7438; </w:t>
      </w:r>
      <w:hyperlink r:id="rId14" w:history="1">
        <w:r w:rsidRPr="00140319">
          <w:rPr>
            <w:rStyle w:val="Hipervnculo"/>
            <w:rFonts w:ascii="Century Gothic" w:hAnsi="Century Gothic"/>
            <w:sz w:val="22"/>
            <w:szCs w:val="22"/>
            <w:lang w:val="en-US"/>
          </w:rPr>
          <w:t>https://doi.org/10.1007/s11250-019-02109-4</w:t>
        </w:r>
      </w:hyperlink>
      <w:r w:rsidRPr="00140319">
        <w:rPr>
          <w:rFonts w:ascii="Century Gothic" w:hAnsi="Century Gothic"/>
          <w:sz w:val="22"/>
          <w:szCs w:val="22"/>
          <w:lang w:val="en-US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I. Angulo-Valenzuela, F. </w:t>
      </w:r>
      <w:proofErr w:type="spellStart"/>
      <w:r w:rsidRPr="00140319">
        <w:rPr>
          <w:rFonts w:ascii="Century Gothic" w:hAnsi="Century Gothic"/>
          <w:sz w:val="22"/>
          <w:szCs w:val="22"/>
          <w:lang w:val="es-MX"/>
        </w:rPr>
        <w:t>Bentancourth</w:t>
      </w:r>
      <w:proofErr w:type="spellEnd"/>
      <w:r w:rsidRPr="00140319">
        <w:rPr>
          <w:rFonts w:ascii="Century Gothic" w:hAnsi="Century Gothic"/>
          <w:sz w:val="22"/>
          <w:szCs w:val="22"/>
          <w:lang w:val="es-MX"/>
        </w:rPr>
        <w:t xml:space="preserve">, F. Oroz-Rojo, K. Fierros-Castros, U. Macías-Cruz, R. Díaz-Molina, L. Avendaño-Reyes.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2020. Conception rate following artificial insemination with sexed semen in Holstein heifers under artificial cooling during summer compared with winter season. Tropical Animal Health and Production, 52: 203-209 (ISSN: 1573-7438; DOI: </w:t>
      </w:r>
      <w:hyperlink r:id="rId15" w:history="1">
        <w:r w:rsidRPr="00140319">
          <w:rPr>
            <w:rStyle w:val="Hipervnculo"/>
            <w:rFonts w:ascii="Century Gothic" w:hAnsi="Century Gothic"/>
            <w:sz w:val="22"/>
            <w:szCs w:val="22"/>
            <w:lang w:val="en-US"/>
          </w:rPr>
          <w:t>https://doi.org/10.1007/s11250-019-01998-9</w:t>
        </w:r>
      </w:hyperlink>
      <w:r w:rsidRPr="00140319">
        <w:rPr>
          <w:rFonts w:ascii="Century Gothic" w:hAnsi="Century Gothic"/>
          <w:sz w:val="22"/>
          <w:szCs w:val="22"/>
          <w:lang w:val="en-US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Style w:val="Hipervnculo"/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sz w:val="22"/>
          <w:szCs w:val="22"/>
          <w:lang w:val="es-MX"/>
        </w:rPr>
        <w:t xml:space="preserve">C. </w:t>
      </w:r>
      <w:proofErr w:type="spellStart"/>
      <w:r w:rsidRPr="00140319">
        <w:rPr>
          <w:rFonts w:ascii="Century Gothic" w:hAnsi="Century Gothic"/>
          <w:sz w:val="22"/>
          <w:szCs w:val="22"/>
          <w:lang w:val="es-MX"/>
        </w:rPr>
        <w:t>Theusme</w:t>
      </w:r>
      <w:proofErr w:type="spellEnd"/>
      <w:r w:rsidRPr="00140319">
        <w:rPr>
          <w:rFonts w:ascii="Century Gothic" w:hAnsi="Century Gothic"/>
          <w:sz w:val="22"/>
          <w:szCs w:val="22"/>
          <w:lang w:val="es-MX"/>
        </w:rPr>
        <w:t xml:space="preserve">, L. Avendaño-Reyes, U. Macías-Cruz, </w:t>
      </w: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, R.O. García-Cueto, M. Mellado, L. Vargas-Villamil, A. Vicente-Pérez.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2021. Climate change vulnerability bioclimatic indexes in an arid </w:t>
      </w:r>
      <w:proofErr w:type="spellStart"/>
      <w:r w:rsidRPr="00140319">
        <w:rPr>
          <w:rFonts w:ascii="Century Gothic" w:hAnsi="Century Gothic"/>
          <w:sz w:val="22"/>
          <w:szCs w:val="22"/>
          <w:lang w:val="en-US"/>
        </w:rPr>
        <w:t>región</w:t>
      </w:r>
      <w:proofErr w:type="spellEnd"/>
      <w:r w:rsidRPr="00140319">
        <w:rPr>
          <w:rFonts w:ascii="Century Gothic" w:hAnsi="Century Gothic"/>
          <w:sz w:val="22"/>
          <w:szCs w:val="22"/>
          <w:lang w:val="en-US"/>
        </w:rPr>
        <w:t xml:space="preserve"> of Mexico. Science of the Total Environment, 751:141779 (ISSN: 0048-9697; DOI: </w:t>
      </w:r>
      <w:hyperlink r:id="rId16" w:history="1">
        <w:r w:rsidRPr="00140319">
          <w:rPr>
            <w:rStyle w:val="Hipervnculo"/>
            <w:rFonts w:ascii="Century Gothic" w:hAnsi="Century Gothic"/>
            <w:sz w:val="22"/>
            <w:szCs w:val="22"/>
            <w:lang w:val="en-US"/>
          </w:rPr>
          <w:t>https://doi.org/10.1016/j.scitotenv.2020.141779</w:t>
        </w:r>
      </w:hyperlink>
      <w:r w:rsidRPr="00140319">
        <w:rPr>
          <w:rStyle w:val="Hipervnculo"/>
          <w:rFonts w:ascii="Century Gothic" w:hAnsi="Century Gothic"/>
          <w:sz w:val="22"/>
          <w:szCs w:val="22"/>
          <w:lang w:val="en-US"/>
        </w:rPr>
        <w:t>.</w:t>
      </w:r>
    </w:p>
    <w:p w:rsidR="00140319" w:rsidRPr="00140319" w:rsidRDefault="00140319" w:rsidP="00140319">
      <w:pPr>
        <w:pStyle w:val="Prrafodelista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</w:rPr>
      </w:pPr>
      <w:r w:rsidRPr="00140319">
        <w:rPr>
          <w:rFonts w:ascii="Century Gothic" w:hAnsi="Century Gothic"/>
        </w:rPr>
        <w:t>J.A. Aguilar-Quiñonez, J.E. Guerra-</w:t>
      </w:r>
      <w:proofErr w:type="spellStart"/>
      <w:r w:rsidRPr="00140319">
        <w:rPr>
          <w:rFonts w:ascii="Century Gothic" w:hAnsi="Century Gothic"/>
        </w:rPr>
        <w:t>Liera</w:t>
      </w:r>
      <w:proofErr w:type="spellEnd"/>
      <w:r w:rsidRPr="00140319">
        <w:rPr>
          <w:rFonts w:ascii="Century Gothic" w:hAnsi="Century Gothic"/>
        </w:rPr>
        <w:t xml:space="preserve">, L. Avendaño-Reyes, U. Macías-Cruz, </w:t>
      </w:r>
      <w:r w:rsidRPr="00140319">
        <w:rPr>
          <w:rFonts w:ascii="Century Gothic" w:hAnsi="Century Gothic"/>
          <w:b/>
        </w:rPr>
        <w:t>A. Correa-Calderón</w:t>
      </w:r>
      <w:r w:rsidRPr="00140319">
        <w:rPr>
          <w:rFonts w:ascii="Century Gothic" w:hAnsi="Century Gothic"/>
        </w:rPr>
        <w:t xml:space="preserve">, R. Barajas-Cruz, M.A. </w:t>
      </w:r>
      <w:proofErr w:type="spellStart"/>
      <w:r w:rsidRPr="00140319">
        <w:rPr>
          <w:rFonts w:ascii="Century Gothic" w:hAnsi="Century Gothic"/>
        </w:rPr>
        <w:t>Gastelum</w:t>
      </w:r>
      <w:proofErr w:type="spellEnd"/>
      <w:r w:rsidRPr="00140319">
        <w:rPr>
          <w:rFonts w:ascii="Century Gothic" w:hAnsi="Century Gothic"/>
        </w:rPr>
        <w:t xml:space="preserve">-Delgado, M. Mellado, A. Vicente-Pérez. 2021. Parámetros hematológicos y bioquímicos de vaquillas engordadas en corral bajo estrés calórico: Efecto de área de sombra y genotipo. Revista de ITEA (aceptado; ISSN: 1699-6887; </w:t>
      </w:r>
      <w:hyperlink r:id="rId17" w:history="1">
        <w:r w:rsidRPr="00140319">
          <w:rPr>
            <w:rStyle w:val="Hipervnculo"/>
            <w:rFonts w:ascii="Century Gothic" w:hAnsi="Century Gothic"/>
          </w:rPr>
          <w:t>https://doi.org/10.12706/itea.2020.017</w:t>
        </w:r>
      </w:hyperlink>
      <w:r w:rsidRPr="00140319">
        <w:rPr>
          <w:rFonts w:ascii="Century Gothic" w:hAnsi="Century Gothic"/>
        </w:rPr>
        <w:t>).</w:t>
      </w:r>
    </w:p>
    <w:p w:rsidR="00140319" w:rsidRPr="00140319" w:rsidRDefault="00140319" w:rsidP="00140319">
      <w:pPr>
        <w:pStyle w:val="Lista"/>
        <w:numPr>
          <w:ilvl w:val="0"/>
          <w:numId w:val="10"/>
        </w:numPr>
        <w:tabs>
          <w:tab w:val="left" w:pos="284"/>
          <w:tab w:val="left" w:pos="426"/>
        </w:tabs>
        <w:spacing w:before="120" w:after="120" w:line="276" w:lineRule="auto"/>
        <w:ind w:left="0" w:firstLine="0"/>
        <w:contextualSpacing w:val="0"/>
        <w:jc w:val="both"/>
        <w:rPr>
          <w:rFonts w:ascii="Century Gothic" w:hAnsi="Century Gothic"/>
          <w:sz w:val="22"/>
          <w:szCs w:val="22"/>
          <w:lang w:val="en-US"/>
        </w:rPr>
      </w:pPr>
      <w:r w:rsidRPr="00140319">
        <w:rPr>
          <w:rFonts w:ascii="Century Gothic" w:hAnsi="Century Gothic"/>
          <w:sz w:val="22"/>
          <w:szCs w:val="22"/>
          <w:lang w:val="es-MX"/>
        </w:rPr>
        <w:lastRenderedPageBreak/>
        <w:t xml:space="preserve">Avendaño-Reyes, U. Macías-Cruz, </w:t>
      </w:r>
      <w:r w:rsidRPr="00140319">
        <w:rPr>
          <w:rFonts w:ascii="Century Gothic" w:hAnsi="Century Gothic"/>
          <w:b/>
          <w:sz w:val="22"/>
          <w:szCs w:val="22"/>
          <w:lang w:val="es-MX"/>
        </w:rPr>
        <w:t>A. Correa-Calderón</w:t>
      </w:r>
      <w:r w:rsidRPr="00140319">
        <w:rPr>
          <w:rFonts w:ascii="Century Gothic" w:hAnsi="Century Gothic"/>
          <w:sz w:val="22"/>
          <w:szCs w:val="22"/>
          <w:lang w:val="es-MX"/>
        </w:rPr>
        <w:t xml:space="preserve">. </w:t>
      </w:r>
      <w:r w:rsidRPr="00140319">
        <w:rPr>
          <w:rFonts w:ascii="Century Gothic" w:hAnsi="Century Gothic"/>
          <w:sz w:val="22"/>
          <w:szCs w:val="22"/>
          <w:lang w:val="en-US"/>
        </w:rPr>
        <w:t xml:space="preserve">2021. Parasites, external: Tick infestations. Encyclopedia of Dairy Science, </w:t>
      </w:r>
      <w:proofErr w:type="spellStart"/>
      <w:r w:rsidRPr="00140319">
        <w:rPr>
          <w:rFonts w:ascii="Century Gothic" w:hAnsi="Century Gothic"/>
          <w:sz w:val="22"/>
          <w:szCs w:val="22"/>
          <w:lang w:val="en-US"/>
        </w:rPr>
        <w:t>Elseiver</w:t>
      </w:r>
      <w:proofErr w:type="spellEnd"/>
      <w:r w:rsidRPr="00140319">
        <w:rPr>
          <w:rFonts w:ascii="Century Gothic" w:hAnsi="Century Gothic"/>
          <w:sz w:val="22"/>
          <w:szCs w:val="22"/>
          <w:lang w:val="en-US"/>
        </w:rPr>
        <w:t xml:space="preserve">. </w:t>
      </w:r>
      <w:r w:rsidRPr="00140319">
        <w:rPr>
          <w:rFonts w:ascii="Century Gothic" w:hAnsi="Century Gothic"/>
          <w:sz w:val="22"/>
          <w:szCs w:val="22"/>
          <w:lang w:val="es-MX"/>
        </w:rPr>
        <w:t>(aceptado; https://doi.org/10.1016/B978-0-12-818766-1.00068-4).</w:t>
      </w:r>
    </w:p>
    <w:p w:rsidR="00140319" w:rsidRPr="006D1B04" w:rsidRDefault="00140319" w:rsidP="001A7EE0">
      <w:pPr>
        <w:jc w:val="both"/>
        <w:rPr>
          <w:rFonts w:ascii="Century Gothic" w:hAnsi="Century Gothic" w:cs="Arial"/>
          <w:i/>
        </w:rPr>
      </w:pPr>
    </w:p>
    <w:p w:rsidR="003A3DF0" w:rsidRPr="00055CF3" w:rsidRDefault="003A3DF0" w:rsidP="001A7EE0">
      <w:pPr>
        <w:jc w:val="both"/>
        <w:rPr>
          <w:rFonts w:ascii="Century Gothic" w:hAnsi="Century Gothic" w:cs="Arial"/>
        </w:rPr>
      </w:pPr>
      <w:r w:rsidRPr="00055CF3">
        <w:rPr>
          <w:rFonts w:ascii="Century Gothic" w:hAnsi="Century Gothic" w:cs="Arial"/>
          <w:b/>
        </w:rPr>
        <w:t>Distinciones</w:t>
      </w:r>
      <w:r w:rsidR="00D1369C" w:rsidRPr="00055CF3">
        <w:rPr>
          <w:rFonts w:ascii="Century Gothic" w:hAnsi="Century Gothic" w:cs="Arial"/>
          <w:b/>
        </w:rPr>
        <w:t xml:space="preserve">: </w:t>
      </w:r>
    </w:p>
    <w:p w:rsidR="006D1B04" w:rsidRPr="006D1B04" w:rsidRDefault="006D1B04" w:rsidP="006D1B04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 w:cs="Arial"/>
        </w:rPr>
      </w:pPr>
      <w:r w:rsidRPr="006D1B04">
        <w:rPr>
          <w:rFonts w:ascii="Century Gothic" w:hAnsi="Century Gothic" w:cs="Arial"/>
        </w:rPr>
        <w:t xml:space="preserve">Miembro del </w:t>
      </w:r>
      <w:r w:rsidR="00055CF3">
        <w:rPr>
          <w:rFonts w:ascii="Century Gothic" w:hAnsi="Century Gothic" w:cs="Arial"/>
        </w:rPr>
        <w:t>S</w:t>
      </w:r>
      <w:r w:rsidRPr="006D1B04">
        <w:rPr>
          <w:rFonts w:ascii="Century Gothic" w:hAnsi="Century Gothic" w:cs="Arial"/>
        </w:rPr>
        <w:t xml:space="preserve">istema Nacional de Investigadores nivel </w:t>
      </w:r>
      <w:r w:rsidR="00140319">
        <w:rPr>
          <w:rFonts w:ascii="Century Gothic" w:hAnsi="Century Gothic" w:cs="Arial"/>
        </w:rPr>
        <w:t>II</w:t>
      </w:r>
      <w:r w:rsidRPr="006D1B04">
        <w:rPr>
          <w:rFonts w:ascii="Century Gothic" w:hAnsi="Century Gothic" w:cs="Arial"/>
        </w:rPr>
        <w:t xml:space="preserve"> (</w:t>
      </w:r>
      <w:r w:rsidR="00140319">
        <w:rPr>
          <w:rFonts w:ascii="Century Gothic" w:hAnsi="Century Gothic" w:cs="Arial"/>
        </w:rPr>
        <w:t>2017-2020) y</w:t>
      </w:r>
      <w:r w:rsidRPr="006D1B04">
        <w:rPr>
          <w:rFonts w:ascii="Century Gothic" w:hAnsi="Century Gothic" w:cs="Arial"/>
        </w:rPr>
        <w:t xml:space="preserve"> I (</w:t>
      </w:r>
      <w:r w:rsidR="00140319">
        <w:rPr>
          <w:rFonts w:ascii="Century Gothic" w:hAnsi="Century Gothic" w:cs="Arial"/>
        </w:rPr>
        <w:t>2021-2023</w:t>
      </w:r>
      <w:r w:rsidRPr="006D1B04">
        <w:rPr>
          <w:rFonts w:ascii="Century Gothic" w:hAnsi="Century Gothic" w:cs="Arial"/>
        </w:rPr>
        <w:t>).</w:t>
      </w:r>
    </w:p>
    <w:p w:rsidR="006D1B04" w:rsidRPr="006D1B04" w:rsidRDefault="00140319" w:rsidP="006D1B04">
      <w:pPr>
        <w:pStyle w:val="Prrafodelista"/>
        <w:numPr>
          <w:ilvl w:val="0"/>
          <w:numId w:val="12"/>
        </w:numPr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Perfil deseable PRODEP.</w:t>
      </w:r>
    </w:p>
    <w:p w:rsidR="003A3DF0" w:rsidRDefault="003A3DF0" w:rsidP="001A7EE0">
      <w:pPr>
        <w:jc w:val="both"/>
        <w:rPr>
          <w:rFonts w:ascii="Century Gothic" w:hAnsi="Century Gothic" w:cs="Arial"/>
          <w:i/>
        </w:rPr>
      </w:pPr>
      <w:bookmarkStart w:id="0" w:name="_GoBack"/>
      <w:bookmarkEnd w:id="0"/>
    </w:p>
    <w:sectPr w:rsidR="003A3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SI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A39"/>
    <w:multiLevelType w:val="hybridMultilevel"/>
    <w:tmpl w:val="69C2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60048"/>
    <w:multiLevelType w:val="hybridMultilevel"/>
    <w:tmpl w:val="CCC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10BBB"/>
    <w:multiLevelType w:val="hybridMultilevel"/>
    <w:tmpl w:val="3E909792"/>
    <w:lvl w:ilvl="0" w:tplc="55E801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EF2"/>
    <w:multiLevelType w:val="hybridMultilevel"/>
    <w:tmpl w:val="2B6C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18F4"/>
    <w:multiLevelType w:val="hybridMultilevel"/>
    <w:tmpl w:val="0132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8F5"/>
    <w:multiLevelType w:val="hybridMultilevel"/>
    <w:tmpl w:val="E8385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16498"/>
    <w:rsid w:val="00023F12"/>
    <w:rsid w:val="00055CF3"/>
    <w:rsid w:val="000C2F94"/>
    <w:rsid w:val="000E5CFE"/>
    <w:rsid w:val="00140319"/>
    <w:rsid w:val="001A70E3"/>
    <w:rsid w:val="001A7EE0"/>
    <w:rsid w:val="001E4C0C"/>
    <w:rsid w:val="00204979"/>
    <w:rsid w:val="002B055A"/>
    <w:rsid w:val="002C5B04"/>
    <w:rsid w:val="003A3DF0"/>
    <w:rsid w:val="00435D1B"/>
    <w:rsid w:val="0043726B"/>
    <w:rsid w:val="00437625"/>
    <w:rsid w:val="00447B2D"/>
    <w:rsid w:val="00463985"/>
    <w:rsid w:val="00526F1E"/>
    <w:rsid w:val="00530612"/>
    <w:rsid w:val="005825D6"/>
    <w:rsid w:val="00616D1D"/>
    <w:rsid w:val="00627F25"/>
    <w:rsid w:val="00635321"/>
    <w:rsid w:val="006D1B04"/>
    <w:rsid w:val="007178D6"/>
    <w:rsid w:val="00886A26"/>
    <w:rsid w:val="00AC4A07"/>
    <w:rsid w:val="00B04629"/>
    <w:rsid w:val="00D1369C"/>
    <w:rsid w:val="00D34AF1"/>
    <w:rsid w:val="00D95193"/>
    <w:rsid w:val="00E37585"/>
    <w:rsid w:val="00EE4EE1"/>
    <w:rsid w:val="00F26E00"/>
    <w:rsid w:val="00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4C0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88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6A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AC4A07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4C0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886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6A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AC4A07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rrea@uabc.edu.mx" TargetMode="External"/><Relationship Id="rId13" Type="http://schemas.openxmlformats.org/officeDocument/2006/relationships/hyperlink" Target="https://doi.org/10.1016/j.smallrumres.2020.1061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Abelardo-Correa-Calderon" TargetMode="External"/><Relationship Id="rId12" Type="http://schemas.openxmlformats.org/officeDocument/2006/relationships/hyperlink" Target="https://doi.org/10.1016/j.jtherbio.2019.04.001" TargetMode="External"/><Relationship Id="rId17" Type="http://schemas.openxmlformats.org/officeDocument/2006/relationships/hyperlink" Target="https://doi.org/10.12706/itea.2020.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scitotenv.2020.1417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jtherbio.2018.05.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07/s11250-019-01998-9" TargetMode="External"/><Relationship Id="rId10" Type="http://schemas.openxmlformats.org/officeDocument/2006/relationships/hyperlink" Target="https://doi.org/10.1111/asj.1248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i.org/10.1007/s11250-019-02109-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4614F3-9840-4105-84A7-19055730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12</cp:revision>
  <dcterms:created xsi:type="dcterms:W3CDTF">2021-03-04T18:22:00Z</dcterms:created>
  <dcterms:modified xsi:type="dcterms:W3CDTF">2021-03-05T20:56:00Z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daad4a09-0bd9-3b76-a8ee-e866725469e4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(deprecated)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http://www.zotero.org/styles/livestock-science</vt:lpwstr>
  </property>
  <property fmtid="{D5CDD505-2E9C-101B-9397-08002B2CF9AE}" pid="14" name="Mendeley Recent Style Name 4_1">
    <vt:lpwstr>Livestock Science</vt:lpwstr>
  </property>
  <property fmtid="{D5CDD505-2E9C-101B-9397-08002B2CF9AE}" pid="15" name="Mendeley Recent Style Id 5_1">
    <vt:lpwstr>http://www.zotero.org/styles/meat-science</vt:lpwstr>
  </property>
  <property fmtid="{D5CDD505-2E9C-101B-9397-08002B2CF9AE}" pid="16" name="Mendeley Recent Style Name 5_1">
    <vt:lpwstr>Meat Science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